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u Th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ng c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 B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 ch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ổ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ứ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c/c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nh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 Gi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nh gi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ả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 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ở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ng Stevie Ch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u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Th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 B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ì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nh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ươ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ng 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m 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ạn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kh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ông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ắt buộc phải sử dụng mẫu cấu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úc này cho thông cáo báo chí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ủa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ình 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ếu tổ chức của bạn gi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ành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ợc một hoặc nhiều Giải 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ởng Stevie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® Award. Tuy nhiên, 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ếu bạn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ử dụng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ác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ạn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ăn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àu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ỏ, 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úng tôi yêu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ầu bạn kh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ông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ợc bi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ên 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ập, thay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ổi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ác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ạn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ăn 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ó.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ũng xin lưu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ến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ách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ử dụng của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ác ký hi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ệu nh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ãn hi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ệu 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ương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ại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®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và nhãn hi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ệu dịch vụ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SM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Vui l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ng kh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ng ph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t h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nh th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ng c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 b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 ch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ủa bạn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ớc thứ 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ăm,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ày 19/4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ệ: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ỜI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ỆN THOẠI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ỊA CHỈ EMAIL]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[TÊN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Ổ CHỨC HOẶC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NHÂN] GIÀNH 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ẢI STEVIE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[H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ẠNG] CỦA GIẢI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ỞNG STEVIE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ÂU 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ÁI BÌNH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ƯƠNG NĂM 2018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맑은 고딕" w:hAnsi="맑은 고딕" w:cs="맑은 고딕" w:eastAsia="맑은 고딕"/>
          <w:b/>
          <w:i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ổ chức 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à cá nhân th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ắng giải sẽ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ợc trao giải th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ởng tại Lễ trao giải 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ào ngày 1/6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ại Hong Kong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[TH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Ố, BANG]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19/04/2018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nay, [T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 CHỨC]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vinh danh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ời chiến thắng giải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ởng Stevie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[H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ẠNG] trong hạng mục [T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ẠNG MỤC] của giải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ởng Stevie Awards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âu 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ái Bình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ương.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The Asia-Pacific Stevie Awards are the only business awards program to recognize innovation in the workplace in all 22 nations of the Asia-Pacific region.  The Stevie Awards are widely considered to be the world's premier business awards, conferring recognition for achievement in programs such as The International Business Awards® for sixteen years.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Stevie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âu Á - Thái Bình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ương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ình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kinh doanh duy nhất ghi nhận sự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ổi mới tại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ơi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àm vi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ệc ở 22 quốc gia thuộc khu vực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âu Á - Thái Bình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ương.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Stevie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ợc xem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kinh doanh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ầu thế giới, ghi nhận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ành tích trong các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ình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Kinh doanh Quốc tế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® cho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ới nay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ợc 16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ăm.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ợc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ặt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ên là Stevie, ngh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ĩa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 “trao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ương mi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ện” trong tiếng Hy Lạp, giải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sẽ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ợc trao cho những tổ chức,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á nhân giành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trong lễ trao giải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ợc tổ chức tại Kh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ách 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ạn Mira, Hong Kong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ào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ứ 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áu, ngày 1/6.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800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 cử từ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 chức trong khu vực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âu Á Thái Bình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ương 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ánh giá trong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ăm nay trong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ạng mục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ải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ởng xuất sắc về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ạo trong Sản phẩm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ịch vụ, Giải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ởng về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Sáng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ạo,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ải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ởng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ạo trong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trang Web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ty, và nhi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ều giải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ởng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ác. [TÊN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 CHỨC]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 giành chi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ến thắng trong hạng mục [T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ẠNG MỤC].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 TỔ CHỨC/C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NHÂN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 CỬ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ỮNG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ÀNH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ỰU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CỦA HỌ, BAO GỒM MỘT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ẪN LỜI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ỪNG CỦA MỘT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ẠO TRONG DOANH NGHIỆP BẠN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ÀNH CHO CÁC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 CHỨC/C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NHÂN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 CỬ]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ững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ời chiến thắng giải Stevie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àng,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ạc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ồng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ợc x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ác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ịnh bằng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ểm trung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ình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ủa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ơn 100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ám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ốc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ều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ành trên kh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ắp thế giới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óng vai trò giám kh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ảo trong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áng 3 và tháng 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Michael Gallagher,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 tịch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là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ời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ập ra giải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ởng Stevie cho biết: "Ch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úng tôi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ất vui mừng rằng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ục của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ình này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ăng hơn 30% trong năm nay.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ự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ăng trư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ởng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ày cho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ấy tầm quan trọng của sự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ổi mới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ối với sự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ăng trư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ởng kinh doanh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ầm quan trọng của việc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ận những nỗ lực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ổi mới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ối với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doanh nghi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ệp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ắp khu vực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âu Á - Thái Bình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ương.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úng tôi xin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ửi lời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ừng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ọng nhất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ến tất cả những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ời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ạt giải Stevie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àng,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ăm nay".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ết về Giải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ởng Stevie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âu 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ái Bình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ương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danh sách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ững tổ chức/c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nhân chi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ến thắng giải Stevie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đăng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ải tại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ịa chỉ: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http://Asia.Stevieawards.com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ề [T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ÊN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Ổ CHỨC]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ẠN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ĂN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ẪU VỀ TỔ CHỨC CỦA BẠN]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ới thiệu về Giải th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ởng Stevie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®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Stevie Awards </w:t>
      </w:r>
      <w:r>
        <w:rPr>
          <w:rFonts w:ascii="맑은 고딕" w:hAnsi="맑은 고딕" w:cs="맑은 고딕" w:eastAsia="맑은 고딕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ợc trao trong 7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ình: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Stevie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âu Á-Thái Bình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ương,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Stevie CHLB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ức, Giải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kinh doanh Hoa Kỳ, Giải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Kinh doanh Quốc tế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®,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Stevie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ành cho Ph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ụ nữ trong Kinh doanh, Giải Stevie cho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 Tuy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ển dụng Xuất sắc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 Stevie Awards cho Bán hàng và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ịch vụ Kh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ách hàng.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Stevie Awards nhận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ợc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ơn 10.000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ài vi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ết mỗi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ăm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ừ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ác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ổ chức tại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ơn 60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ốc gia.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ôn vinh các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ổ chức thuộc mọi loại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ọi quy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ô và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ững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ời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ứng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ằng sau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úng,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Stevies ghi nhận những kết quả xuất sắc tại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ơi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àm vi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ệc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ên toàn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ế giới.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ìm 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ểu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êm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ề Giải Stevie tại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FF0000"/>
            <w:spacing w:val="0"/>
            <w:position w:val="0"/>
            <w:sz w:val="24"/>
            <w:u w:val="single"/>
            <w:shd w:fill="auto" w:val="clear"/>
          </w:rPr>
          <w:t xml:space="preserve">http://www.StevieAwards.com</w:t>
        </w:r>
      </w:hyperlink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맑은 고딕" w:hAnsi="맑은 고딕" w:cs="맑은 고딕" w:eastAsia="맑은 고딕"/>
          <w:color w:val="FF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c nh</w:t>
      </w:r>
      <w:r>
        <w:rPr>
          <w:rFonts w:ascii="맑은 고딕" w:hAnsi="맑은 고딕" w:cs="맑은 고딕" w:eastAsia="맑은 고딕"/>
          <w:color w:val="FF0000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t</w:t>
      </w:r>
      <w:r>
        <w:rPr>
          <w:rFonts w:ascii="맑은 고딕" w:hAnsi="맑은 고딕" w:cs="맑은 고딕" w:eastAsia="맑은 고딕"/>
          <w:color w:val="FF0000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i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ợ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ối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ác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ủa Giải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ởng Stevie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âu Á-Thái Bình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ương năm 2018 bao 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ồm PR Newswire Asia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 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ệp hội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ác nhà truy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ền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ông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ương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ại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àn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ốc.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###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asia.stevieawards.com/" Id="docRId0" Type="http://schemas.openxmlformats.org/officeDocument/2006/relationships/hyperlink" /><Relationship TargetMode="External" Target="http://www.stevieawards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